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STHeiti Regular" w:hAnsi="STHeiti Regular" w:eastAsia="STHeiti Regular" w:cs="STHeiti Regular"/>
          <w:b/>
          <w:bCs/>
          <w:sz w:val="44"/>
          <w:szCs w:val="44"/>
        </w:rPr>
      </w:pPr>
      <w:r>
        <w:rPr>
          <w:rFonts w:hint="eastAsia" w:ascii="STHeiti Regular" w:hAnsi="STHeiti Regular" w:eastAsia="STHeiti Regular" w:cs="STHeiti Regular"/>
          <w:b/>
          <w:bCs/>
          <w:sz w:val="44"/>
          <w:szCs w:val="44"/>
        </w:rPr>
        <w:t>余姚市昌隆铸业有限公司破产清算案公告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各位债权人：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t>现将余姚市昌隆铸业有限公司破产清算程序的若干事项公告如下。</w:t>
      </w:r>
    </w:p>
    <w:p>
      <w:pPr>
        <w:spacing w:line="360" w:lineRule="auto"/>
        <w:jc w:val="right"/>
        <w:rPr>
          <w:sz w:val="32"/>
          <w:szCs w:val="32"/>
        </w:rPr>
      </w:pPr>
    </w:p>
    <w:p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余姚市昌隆铸业有限公司管理人</w:t>
      </w:r>
    </w:p>
    <w:p>
      <w:pPr>
        <w:spacing w:line="360" w:lineRule="auto"/>
        <w:jc w:val="right"/>
        <w:rPr>
          <w:sz w:val="32"/>
          <w:szCs w:val="32"/>
        </w:rPr>
      </w:pPr>
    </w:p>
    <w:p>
      <w:pPr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>2020年7月8日</w:t>
      </w:r>
    </w:p>
    <w:p>
      <w:pPr>
        <w:spacing w:line="360" w:lineRule="auto"/>
        <w:jc w:val="right"/>
        <w:rPr>
          <w:sz w:val="32"/>
          <w:szCs w:val="32"/>
        </w:rPr>
      </w:pPr>
    </w:p>
    <w:p>
      <w:pPr>
        <w:spacing w:line="360" w:lineRule="auto"/>
        <w:jc w:val="right"/>
        <w:rPr>
          <w:sz w:val="32"/>
          <w:szCs w:val="32"/>
        </w:rPr>
      </w:pPr>
    </w:p>
    <w:p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附：《宣告破产公告》</w:t>
      </w:r>
    </w:p>
    <w:p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《分配方案公告》</w:t>
      </w:r>
    </w:p>
    <w:p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《终结破产程序公告》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THeiti Regular">
    <w:panose1 w:val="02010600040101010101"/>
    <w:charset w:val="86"/>
    <w:family w:val="auto"/>
    <w:pitch w:val="default"/>
    <w:sig w:usb0="00000287" w:usb1="080F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1AE3"/>
    <w:rsid w:val="7BAED72A"/>
    <w:rsid w:val="7FE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黑体" w:asciiTheme="minorHAnsi" w:hAnsiTheme="minorHAnsi" w:cstheme="minorBidi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Office_2.4.0.3964_F1E327BC-269C-435d-A152-05C5408002CA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2020-07-08T14:19:00Z</dcterms:created>
  <dc:creator>linji</dc:creator>
  <cp:lastModifiedBy>linji</cp:lastModifiedBy>
  <dcterms:modified xsi:type="dcterms:W3CDTF">2020-07-08T14:22:41Z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2052-2.4.0.3964</vt:lpwstr>
  </property>
</Properties>
</file>