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</w:pPr>
      <w:bookmarkStart w:id="0" w:name="_GoBack"/>
      <w:bookmarkEnd w:id="0"/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bidi="ar"/>
        </w:rPr>
        <w:t>债权人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val="en-US" w:eastAsia="zh-Hans" w:bidi="ar"/>
        </w:rPr>
        <w:t>银行信息、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bidi="ar"/>
        </w:rPr>
        <w:t>送达地址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val="en-US" w:eastAsia="zh-Hans" w:bidi="ar"/>
        </w:rPr>
        <w:t>及联系方式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bidi="ar"/>
        </w:rPr>
        <w:t>确认</w:t>
      </w:r>
      <w:r>
        <w:rPr>
          <w:rFonts w:hint="eastAsia" w:ascii="STZhongsong" w:hAnsi="STZhongsong" w:eastAsia="STZhongsong" w:cs="STZhongsong"/>
          <w:b/>
          <w:color w:val="000000"/>
          <w:kern w:val="0"/>
          <w:sz w:val="36"/>
          <w:szCs w:val="36"/>
          <w:u w:val="none"/>
          <w:lang w:eastAsia="zh-Hans" w:bidi="ar"/>
        </w:rPr>
        <w:t>书</w:t>
      </w:r>
      <w:r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  <w:t> </w:t>
      </w:r>
    </w:p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eastAsia="zh-Hans" w:bidi="ar"/>
        </w:rPr>
      </w:pPr>
    </w:p>
    <w:tbl>
      <w:tblPr>
        <w:tblStyle w:val="5"/>
        <w:tblpPr w:vertAnchor="text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"/>
        <w:gridCol w:w="1186"/>
        <w:gridCol w:w="2786"/>
        <w:gridCol w:w="840"/>
        <w:gridCol w:w="510"/>
        <w:gridCol w:w="690"/>
        <w:gridCol w:w="18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79" w:hRule="atLeast"/>
        </w:trPr>
        <w:tc>
          <w:tcPr>
            <w:tcW w:w="107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债权人</w:t>
            </w:r>
          </w:p>
        </w:tc>
        <w:tc>
          <w:tcPr>
            <w:tcW w:w="7868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告知事项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numPr>
                <w:ilvl w:val="0"/>
                <w:numId w:val="1"/>
              </w:numPr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为便于债权人及时收到管理人文书，保证破产程序顺利进行，债权人应当如实提供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确切的银行信息、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送达地址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及联系方式等内容；</w:t>
            </w:r>
          </w:p>
          <w:p>
            <w:pPr>
              <w:widowControl/>
              <w:numPr>
                <w:ilvl w:val="0"/>
                <w:numId w:val="0"/>
              </w:numPr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2．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确认的银行信息、地址及联系方式适用于各个破产程序，包括：破产清算、和解、重整，以及同期与破产事务相关的其他事项；</w:t>
            </w:r>
          </w:p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3．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破产期间上述内容如有变更，应当及时告知管理人变更后的内容；</w:t>
            </w:r>
          </w:p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4．如果提供的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上述内容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不确切，或者不及时告知变更后的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内容，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使相应文书无法送达或未及时送达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的，无论债权人是否实际收到，均视为送达，债权人无法收到或无法及时收到分配款项的，管理人有权予以提存及按照相关法律规定予以处理，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债权人将自行承担由此可能产生的法律后果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>；</w:t>
            </w:r>
          </w:p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5.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送达地址须与债权申报表中的联系地址保持一致。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20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b/>
                <w:bCs/>
                <w:u w:val="none"/>
                <w:lang w:val="en-US" w:eastAsia="zh-Hans"/>
              </w:rPr>
              <w:t>账户信息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开户银行（具体到分行或支行）：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5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账户名：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54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账号：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06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送达地址</w:t>
            </w:r>
          </w:p>
          <w:p>
            <w:pPr>
              <w:jc w:val="center"/>
              <w:rPr>
                <w:rFonts w:ascii="STFangsong" w:hAnsi="STFangsong" w:eastAsia="STFangsong" w:cs="STFangsong"/>
                <w:color w:val="4C4948"/>
                <w:u w:val="none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及方式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eastAsia="zh-Hans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送达地址</w:t>
            </w:r>
          </w:p>
        </w:tc>
        <w:tc>
          <w:tcPr>
            <w:tcW w:w="668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830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STFangsong" w:hAnsi="STFangsong" w:eastAsia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eastAsia="zh-Hans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联系人</w:t>
            </w:r>
          </w:p>
        </w:tc>
        <w:tc>
          <w:tcPr>
            <w:tcW w:w="41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□本人（法定代表人）</w:t>
            </w:r>
          </w:p>
          <w:p>
            <w:pPr>
              <w:widowControl/>
              <w:jc w:val="left"/>
              <w:rPr>
                <w:rFonts w:hint="eastAsia" w:ascii="STFangsong" w:hAnsi="STFangsong" w:eastAsia="STFangsong" w:cs="STFangsong"/>
                <w:lang w:val="en-US" w:eastAsia="zh-Hans"/>
              </w:rPr>
            </w:pPr>
            <w:r>
              <w:rPr>
                <w:rFonts w:hint="eastAsia" w:ascii="STFangsong" w:hAnsi="STFangsong" w:eastAsia="STFangsong" w:cs="STFangsong"/>
                <w:u w:val="none"/>
                <w:lang w:val="en-US" w:eastAsia="zh-Hans"/>
              </w:rPr>
              <w:t>□代理人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STFangsong" w:hAnsi="STFangsong" w:eastAsia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手机号码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lang w:eastAsia="zh-Hans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邮箱</w:t>
            </w:r>
          </w:p>
        </w:tc>
        <w:tc>
          <w:tcPr>
            <w:tcW w:w="305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STFangsong" w:hAnsi="STFangsong" w:eastAsia="STFangsong" w:cs="STFangsong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微信</w:t>
            </w: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>/QQ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是否接受电子送达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□是</w:t>
            </w:r>
            <w:r>
              <w:rPr>
                <w:rFonts w:hint="default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 xml:space="preserve">    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1782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受送达人</w:t>
            </w:r>
          </w:p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确认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360" w:lineRule="atLeast"/>
              <w:ind w:firstLine="440"/>
              <w:jc w:val="lef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我已阅读（听明白）本确认书的告知事项，提供了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val="en-US" w:eastAsia="zh-Hans" w:bidi="ar"/>
              </w:rPr>
              <w:t>上述账户信息、送达地址信息及联系方式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，并保证所提供的各项内容是正确的、有效的。</w:t>
            </w:r>
          </w:p>
          <w:p>
            <w:pPr>
              <w:widowControl/>
              <w:wordWrap w:val="0"/>
              <w:jc w:val="righ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受送达人（签名或者盖章）                   </w:t>
            </w:r>
          </w:p>
          <w:p>
            <w:pPr>
              <w:widowControl/>
              <w:jc w:val="righ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 </w:t>
            </w:r>
          </w:p>
          <w:p>
            <w:pPr>
              <w:widowControl/>
              <w:jc w:val="righ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 xml:space="preserve">年 </w:t>
            </w:r>
            <w:r>
              <w:rPr>
                <w:rFonts w:ascii="STFangsong" w:hAnsi="STFangsong" w:eastAsia="STFangsong" w:cs="STFangsong"/>
                <w:color w:val="000000"/>
                <w:kern w:val="0"/>
                <w:u w:val="none"/>
                <w:lang w:eastAsia="zh-Hans" w:bidi="ar"/>
              </w:rPr>
              <w:t xml:space="preserve">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月 </w:t>
            </w:r>
            <w:r>
              <w:rPr>
                <w:rFonts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 xml:space="preserve"> </w:t>
            </w: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74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b/>
                <w:color w:val="000000"/>
                <w:kern w:val="0"/>
                <w:u w:val="none"/>
                <w:lang w:bidi="ar"/>
              </w:rPr>
              <w:t>备注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STFangsong" w:hAnsi="STFangsong" w:eastAsia="STFangsong" w:cs="STFangsong"/>
              </w:rPr>
            </w:pPr>
            <w:r>
              <w:rPr>
                <w:rFonts w:hint="eastAsia" w:ascii="STFangsong" w:hAnsi="STFangsong" w:eastAsia="STFangsong" w:cs="STFangsong"/>
                <w:color w:val="000000"/>
                <w:kern w:val="0"/>
                <w:u w:val="none"/>
                <w:lang w:bidi="ar"/>
              </w:rPr>
              <w:t> 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sectPr>
      <w:headerReference r:id="rId3" w:type="default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Zhongsong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黑体">
    <w:altName w:val="华文宋体"/>
    <w:panose1 w:val="02010600040101010101"/>
    <w:charset w:val="86"/>
    <w:family w:val="auto"/>
    <w:pitch w:val="default"/>
    <w:sig w:usb0="00000000" w:usb1="00000000" w:usb2="00000000" w:usb3="00000000" w:csb0="00040001" w:csb1="00000000"/>
  </w:font>
  <w:font w:name="等线 Light">
    <w:altName w:val="汉仪中等线KW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楷体_GB2312">
    <w:altName w:val="汉仪楷体简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经典粗宋简">
    <w:altName w:val="苹方-简"/>
    <w:panose1 w:val="020B0604020202020204"/>
    <w:charset w:val="00"/>
    <w:family w:val="modern"/>
    <w:pitch w:val="default"/>
    <w:sig w:usb0="00000000" w:usb1="00000000" w:usb2="0000001E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Fangsong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0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hint="eastAsia" w:ascii="华文仿宋" w:hAnsi="华文仿宋" w:eastAsia="华文仿宋" w:cs="华文仿宋"/>
        <w:u w:val="none"/>
        <w:lang w:val="en-US" w:eastAsia="zh-Hans"/>
      </w:rPr>
    </w:pPr>
    <w:r>
      <w:rPr>
        <w:rFonts w:hint="eastAsia" w:ascii="华文仿宋" w:hAnsi="华文仿宋" w:eastAsia="华文仿宋" w:cs="华文仿宋"/>
        <w:u w:val="none"/>
        <w:lang w:val="en-US" w:eastAsia="zh-Hans"/>
      </w:rPr>
      <w:t>浙江启鑫新能源科技股份有限公司破产清算案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CAE0C"/>
    <w:multiLevelType w:val="singleLevel"/>
    <w:tmpl w:val="5FBCAE0C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5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FD8DF3"/>
    <w:rsid w:val="000C46D2"/>
    <w:rsid w:val="002D7910"/>
    <w:rsid w:val="00C50F4A"/>
    <w:rsid w:val="00ED6133"/>
    <w:rsid w:val="3FD74B52"/>
    <w:rsid w:val="6E6BD829"/>
    <w:rsid w:val="75FD8DF3"/>
    <w:rsid w:val="7BAED72A"/>
    <w:rsid w:val="7EE5C7AD"/>
    <w:rsid w:val="7F613A4B"/>
    <w:rsid w:val="7FB3383C"/>
    <w:rsid w:val="B7B958CF"/>
    <w:rsid w:val="D6F3199A"/>
    <w:rsid w:val="D7FB7400"/>
    <w:rsid w:val="FAE465EC"/>
    <w:rsid w:val="FF9EC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</Words>
  <Characters>547</Characters>
  <Lines>4</Lines>
  <Paragraphs>1</Paragraphs>
  <ScaleCrop>false</ScaleCrop>
  <LinksUpToDate>false</LinksUpToDate>
  <CharactersWithSpaces>641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2020-11-19T20:58:00Z</dcterms:created>
  <dc:creator>linji</dc:creator>
  <cp:lastModifiedBy>linji</cp:lastModifiedBy>
  <dcterms:modified xsi:type="dcterms:W3CDTF">2021-10-18T14:39:20Z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