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宁波海裕建设工程有限公司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债权</w:t>
      </w:r>
      <w:r>
        <w:rPr>
          <w:rFonts w:ascii="仿宋" w:hAnsi="仿宋" w:eastAsia="仿宋"/>
          <w:b/>
          <w:sz w:val="28"/>
          <w:szCs w:val="28"/>
        </w:rPr>
        <w:t>表</w:t>
      </w:r>
    </w:p>
    <w:p>
      <w:pPr>
        <w:spacing w:line="360" w:lineRule="auto"/>
        <w:jc w:val="right"/>
        <w:rPr>
          <w:rFonts w:ascii="仿宋" w:hAnsi="仿宋" w:eastAsia="仿宋"/>
          <w:bCs/>
          <w:szCs w:val="28"/>
        </w:rPr>
      </w:pPr>
      <w:r>
        <w:rPr>
          <w:rFonts w:hint="eastAsia" w:ascii="仿宋" w:hAnsi="仿宋" w:eastAsia="仿宋"/>
          <w:bCs/>
          <w:szCs w:val="28"/>
        </w:rPr>
        <w:t>单位：元</w:t>
      </w:r>
    </w:p>
    <w:p>
      <w:pPr>
        <w:rPr>
          <w:rFonts w:ascii="仿宋" w:hAnsi="仿宋" w:eastAsia="仿宋"/>
          <w:b/>
          <w:szCs w:val="28"/>
        </w:rPr>
      </w:pPr>
      <w:r>
        <w:rPr>
          <w:rFonts w:ascii="仿宋" w:hAnsi="仿宋" w:eastAsia="仿宋"/>
          <w:b/>
          <w:szCs w:val="28"/>
        </w:rPr>
        <w:t>一</w:t>
      </w:r>
      <w:r>
        <w:rPr>
          <w:rFonts w:hint="eastAsia" w:ascii="仿宋" w:hAnsi="仿宋" w:eastAsia="仿宋"/>
          <w:b/>
          <w:szCs w:val="28"/>
        </w:rPr>
        <w:t>、职工债权</w:t>
      </w:r>
    </w:p>
    <w:tbl>
      <w:tblPr>
        <w:tblStyle w:val="2"/>
        <w:tblW w:w="835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38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4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</w:rPr>
              <w:t>编号</w:t>
            </w:r>
          </w:p>
        </w:tc>
        <w:tc>
          <w:tcPr>
            <w:tcW w:w="538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</w:rPr>
              <w:t>债权人</w:t>
            </w:r>
          </w:p>
        </w:tc>
        <w:tc>
          <w:tcPr>
            <w:tcW w:w="2268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</w:rPr>
              <w:t>审定金额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4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1</w:t>
            </w:r>
          </w:p>
        </w:tc>
        <w:tc>
          <w:tcPr>
            <w:tcW w:w="538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胡相钧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 xml:space="preserve">        35,600.00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4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2</w:t>
            </w:r>
          </w:p>
        </w:tc>
        <w:tc>
          <w:tcPr>
            <w:tcW w:w="538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陈燕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 xml:space="preserve">        25,000.00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4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3</w:t>
            </w:r>
          </w:p>
        </w:tc>
        <w:tc>
          <w:tcPr>
            <w:tcW w:w="538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胡宏明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 xml:space="preserve">        22,300.00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4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4</w:t>
            </w:r>
          </w:p>
        </w:tc>
        <w:tc>
          <w:tcPr>
            <w:tcW w:w="538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叶婵娟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 xml:space="preserve">        25,000.00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4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5</w:t>
            </w:r>
          </w:p>
        </w:tc>
        <w:tc>
          <w:tcPr>
            <w:tcW w:w="538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匡林发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 xml:space="preserve">        12,108.00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091" w:type="dxa"/>
            <w:gridSpan w:val="2"/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</w:rPr>
            </w:pPr>
            <w:r>
              <w:rPr>
                <w:rFonts w:hint="eastAsia" w:ascii="仿宋" w:hAnsi="仿宋" w:eastAsia="仿宋" w:cs="宋体"/>
                <w:b/>
                <w:bCs/>
              </w:rPr>
              <w:t>小计</w:t>
            </w:r>
          </w:p>
        </w:tc>
        <w:tc>
          <w:tcPr>
            <w:tcW w:w="2268" w:type="dxa"/>
            <w:shd w:val="clear" w:color="auto" w:fill="auto"/>
            <w:noWrap/>
            <w:vAlign w:val="top"/>
          </w:tcPr>
          <w:p>
            <w:pPr>
              <w:jc w:val="right"/>
              <w:rPr>
                <w:rFonts w:hint="eastAsia" w:ascii="仿宋" w:hAnsi="仿宋" w:eastAsia="仿宋" w:cs="宋体"/>
                <w:b/>
                <w:bCs/>
              </w:rPr>
            </w:pPr>
            <w:r>
              <w:rPr>
                <w:rFonts w:ascii="仿宋" w:hAnsi="仿宋" w:eastAsia="仿宋" w:cs="宋体"/>
                <w:b/>
                <w:bCs/>
              </w:rPr>
              <w:t>120,008.00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  <w:b/>
          <w:szCs w:val="28"/>
        </w:rPr>
      </w:pPr>
      <w:r>
        <w:rPr>
          <w:rFonts w:hint="eastAsia" w:ascii="仿宋" w:hAnsi="仿宋" w:eastAsia="仿宋"/>
          <w:b/>
          <w:szCs w:val="28"/>
        </w:rPr>
        <w:t>二、税收债权</w:t>
      </w:r>
    </w:p>
    <w:tbl>
      <w:tblPr>
        <w:tblStyle w:val="2"/>
        <w:tblW w:w="840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260"/>
        <w:gridCol w:w="2126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46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</w:rPr>
              <w:t>编号</w:t>
            </w:r>
          </w:p>
        </w:tc>
        <w:tc>
          <w:tcPr>
            <w:tcW w:w="32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</w:rPr>
              <w:t>债权人</w:t>
            </w: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</w:rPr>
              <w:t>申报金额</w:t>
            </w:r>
          </w:p>
        </w:tc>
        <w:tc>
          <w:tcPr>
            <w:tcW w:w="2171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</w:rPr>
              <w:t>审定金额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46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1</w:t>
            </w:r>
          </w:p>
        </w:tc>
        <w:tc>
          <w:tcPr>
            <w:tcW w:w="3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国家税务总局慈溪市税务局</w:t>
            </w: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896,823.89</w:t>
            </w:r>
          </w:p>
        </w:tc>
        <w:tc>
          <w:tcPr>
            <w:tcW w:w="2171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 xml:space="preserve">      </w:t>
            </w:r>
            <w:r>
              <w:rPr>
                <w:rFonts w:ascii="仿宋" w:hAnsi="仿宋" w:eastAsia="仿宋"/>
              </w:rPr>
              <w:t>896,823.89</w:t>
            </w:r>
            <w:r>
              <w:rPr>
                <w:rFonts w:hint="eastAsia" w:ascii="仿宋" w:hAnsi="仿宋" w:eastAsia="仿宋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106" w:type="dxa"/>
            <w:gridSpan w:val="2"/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</w:rPr>
            </w:pPr>
            <w:r>
              <w:rPr>
                <w:rFonts w:hint="eastAsia" w:ascii="仿宋" w:hAnsi="仿宋" w:eastAsia="仿宋" w:cs="宋体"/>
                <w:b/>
                <w:bCs/>
              </w:rPr>
              <w:t>小计</w:t>
            </w: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仿宋" w:hAnsi="仿宋" w:eastAsia="仿宋" w:cs="宋体"/>
                <w:b/>
                <w:bCs/>
              </w:rPr>
            </w:pPr>
            <w:r>
              <w:rPr>
                <w:rFonts w:ascii="仿宋" w:hAnsi="仿宋" w:eastAsia="仿宋" w:cs="宋体"/>
                <w:b/>
                <w:bCs/>
              </w:rPr>
              <w:t>896,823.89</w:t>
            </w:r>
          </w:p>
        </w:tc>
        <w:tc>
          <w:tcPr>
            <w:tcW w:w="2171" w:type="dxa"/>
            <w:shd w:val="clear" w:color="auto" w:fill="auto"/>
            <w:noWrap/>
            <w:vAlign w:val="top"/>
          </w:tcPr>
          <w:p>
            <w:pPr>
              <w:jc w:val="right"/>
              <w:rPr>
                <w:rFonts w:hint="eastAsia" w:ascii="仿宋" w:hAnsi="仿宋" w:eastAsia="仿宋" w:cs="宋体"/>
                <w:b/>
                <w:bCs/>
              </w:rPr>
            </w:pPr>
            <w:r>
              <w:rPr>
                <w:rFonts w:ascii="仿宋" w:hAnsi="仿宋" w:eastAsia="仿宋" w:cs="宋体"/>
                <w:b/>
                <w:bCs/>
              </w:rPr>
              <w:t>896,823.89</w:t>
            </w:r>
          </w:p>
        </w:tc>
      </w:tr>
    </w:tbl>
    <w:p>
      <w:pPr>
        <w:rPr>
          <w:rFonts w:ascii="仿宋" w:hAnsi="仿宋" w:eastAsia="仿宋"/>
          <w:b/>
          <w:szCs w:val="28"/>
        </w:rPr>
      </w:pPr>
    </w:p>
    <w:p>
      <w:pPr>
        <w:rPr>
          <w:rFonts w:ascii="仿宋" w:hAnsi="仿宋" w:eastAsia="仿宋"/>
          <w:b/>
          <w:szCs w:val="28"/>
        </w:rPr>
      </w:pPr>
      <w:r>
        <w:rPr>
          <w:rFonts w:hint="eastAsia" w:ascii="仿宋" w:hAnsi="仿宋" w:eastAsia="仿宋"/>
          <w:b/>
          <w:szCs w:val="28"/>
        </w:rPr>
        <w:t>三、普通债权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345"/>
        <w:gridCol w:w="2182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</w:rPr>
            </w:pPr>
            <w:r>
              <w:rPr>
                <w:rFonts w:hint="eastAsia" w:ascii="仿宋" w:hAnsi="仿宋" w:eastAsia="仿宋" w:cs="宋体"/>
                <w:b/>
                <w:bCs/>
              </w:rPr>
              <w:t>编号</w:t>
            </w:r>
          </w:p>
        </w:tc>
        <w:tc>
          <w:tcPr>
            <w:tcW w:w="334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</w:rPr>
            </w:pPr>
            <w:r>
              <w:rPr>
                <w:rFonts w:hint="eastAsia" w:ascii="仿宋" w:hAnsi="仿宋" w:eastAsia="仿宋" w:cs="宋体"/>
                <w:b/>
                <w:bCs/>
              </w:rPr>
              <w:t>债权人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</w:rPr>
            </w:pPr>
            <w:r>
              <w:rPr>
                <w:rFonts w:hint="eastAsia" w:ascii="仿宋" w:hAnsi="仿宋" w:eastAsia="仿宋" w:cs="宋体"/>
                <w:b/>
                <w:bCs/>
              </w:rPr>
              <w:t>申报金额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</w:rPr>
            </w:pPr>
            <w:r>
              <w:rPr>
                <w:rFonts w:hint="eastAsia" w:ascii="仿宋" w:hAnsi="仿宋" w:eastAsia="仿宋" w:cs="宋体"/>
                <w:b/>
                <w:bCs/>
              </w:rPr>
              <w:t>审定金额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1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胡友珍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150,000.00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150,000.00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2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叶婵娟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250,000.00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250,000.00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3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陈燕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  <w:r>
              <w:rPr>
                <w:rFonts w:hint="eastAsia" w:ascii="仿宋" w:hAnsi="仿宋" w:eastAsia="仿宋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</w:rPr>
              <w:t>,000.00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3</w:t>
            </w:r>
            <w:r>
              <w:rPr>
                <w:rFonts w:hint="eastAsia" w:ascii="仿宋" w:hAnsi="仿宋" w:eastAsia="仿宋"/>
                <w:lang w:val="en-US" w:eastAsia="zh-CN"/>
              </w:rPr>
              <w:t>02</w:t>
            </w:r>
            <w:r>
              <w:rPr>
                <w:rFonts w:hint="eastAsia" w:ascii="仿宋" w:hAnsi="仿宋" w:eastAsia="仿宋"/>
              </w:rPr>
              <w:t>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4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周孝英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300,000.00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300,000.00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5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洪聪雅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2,810,929.60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2,810,929.27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6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国家税务总局慈溪市税务局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174,102.52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174,102.52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7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李玉兰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124,591.00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124,591.00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8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刘林春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1,008,656.00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994,065.00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9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朱广峰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1,086,766.00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1,086,766.00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10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卫荣勤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1,149,497.00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1,149,497.00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11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吴增艳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165,814.00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165,814.00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12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李颖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65,376.00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65,376.00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13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徐州安益投资咨询有限公司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600,000.00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469,805.60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14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张朝周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197,962.61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172,636.92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15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毛传红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1,200,000.00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1,083,885.90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16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陈建华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227,951.00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168,549.55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17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李瑞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507,151.22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485,537.55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18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金华市兴越木制品厂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798,112.80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789,699.04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19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张琳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11,567,396.00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9,544,065.78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20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慈溪汇通管业有限公司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188,337.20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</w:rPr>
              <w:t>185,698.00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2</w:t>
            </w:r>
            <w:r>
              <w:rPr>
                <w:rFonts w:hint="eastAsia" w:ascii="仿宋" w:hAnsi="仿宋" w:eastAsia="仿宋" w:cs="宋体"/>
              </w:rPr>
              <w:t>1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胡宏明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54,757.00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22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胡学中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431,000.00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431,000.00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23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汪大宏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466,600.00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466,600.00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24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任堂虎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135,000.00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135,000.00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25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慈溪市梅湖建筑材料有限公司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89,453.00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89,453.00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26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江苏徐工工程机械租赁有限公司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609,753.00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457,273.29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27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慈溪市东航建筑起重机械安装队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46,000.00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46,000.00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28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李景春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36,010.00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3</w:t>
            </w:r>
            <w:r>
              <w:rPr>
                <w:rFonts w:ascii="仿宋" w:hAnsi="仿宋" w:eastAsia="仿宋" w:cs="宋体"/>
              </w:rPr>
              <w:t>5</w:t>
            </w:r>
            <w:r>
              <w:rPr>
                <w:rFonts w:hint="eastAsia" w:ascii="仿宋" w:hAnsi="仿宋" w:eastAsia="仿宋" w:cs="宋体"/>
              </w:rPr>
              <w:t>,0</w:t>
            </w:r>
            <w:r>
              <w:rPr>
                <w:rFonts w:ascii="仿宋" w:hAnsi="仿宋" w:eastAsia="仿宋" w:cs="宋体"/>
              </w:rPr>
              <w:t>0</w:t>
            </w:r>
            <w:r>
              <w:rPr>
                <w:rFonts w:hint="eastAsia" w:ascii="仿宋" w:hAnsi="仿宋" w:eastAsia="仿宋" w:cs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29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慈溪市天圆混凝土有限公司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192,047.52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189,718.72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30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张光龙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220,771.48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24,616.38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31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中国农业银行股份有限公司慈溪分行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7,145,863.42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7,145,863.42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小计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32,255,141.37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29,521,543.93</w:t>
            </w:r>
          </w:p>
        </w:tc>
      </w:tr>
    </w:tbl>
    <w:p>
      <w:pPr>
        <w:rPr>
          <w:rFonts w:ascii="仿宋" w:hAnsi="仿宋" w:eastAsia="仿宋"/>
          <w:b/>
          <w:szCs w:val="28"/>
        </w:rPr>
      </w:pPr>
    </w:p>
    <w:p>
      <w:pPr>
        <w:spacing w:line="400" w:lineRule="exact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注：1、职工债权、税收债权和编号1</w:t>
      </w:r>
      <w:r>
        <w:rPr>
          <w:rFonts w:ascii="仿宋" w:hAnsi="仿宋" w:eastAsia="仿宋"/>
          <w:szCs w:val="28"/>
        </w:rPr>
        <w:t>-20</w:t>
      </w:r>
      <w:r>
        <w:rPr>
          <w:rFonts w:hint="eastAsia" w:ascii="仿宋" w:hAnsi="仿宋" w:eastAsia="仿宋"/>
          <w:szCs w:val="28"/>
        </w:rPr>
        <w:t>的普通债权，均为一债会上审定的债权。</w:t>
      </w:r>
    </w:p>
    <w:p>
      <w:pPr>
        <w:spacing w:line="400" w:lineRule="exact"/>
        <w:ind w:firstLine="480" w:firstLineChars="200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2、编号2</w:t>
      </w:r>
      <w:r>
        <w:rPr>
          <w:rFonts w:ascii="仿宋" w:hAnsi="仿宋" w:eastAsia="仿宋"/>
          <w:szCs w:val="28"/>
        </w:rPr>
        <w:t>1-31</w:t>
      </w:r>
      <w:r>
        <w:rPr>
          <w:rFonts w:hint="eastAsia" w:ascii="仿宋" w:hAnsi="仿宋" w:eastAsia="仿宋"/>
          <w:szCs w:val="28"/>
        </w:rPr>
        <w:t>的普通债权为一债会后新申报并审定的债权。</w:t>
      </w:r>
    </w:p>
    <w:p>
      <w:pPr>
        <w:spacing w:line="400" w:lineRule="exact"/>
        <w:rPr>
          <w:rFonts w:hint="eastAsia" w:ascii="仿宋" w:hAnsi="仿宋" w:eastAsia="仿宋"/>
          <w:szCs w:val="28"/>
        </w:rPr>
      </w:pPr>
    </w:p>
    <w:p/>
    <w:sectPr>
      <w:pgSz w:w="11900" w:h="16840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NGJmZmIxN2Q4NmVjNTg2MDYyMTlmNjAxYTEyNGUifQ=="/>
  </w:docVars>
  <w:rsids>
    <w:rsidRoot w:val="2AEE339E"/>
    <w:rsid w:val="2AEE339E"/>
    <w:rsid w:val="48A709C8"/>
    <w:rsid w:val="6D713B42"/>
    <w:rsid w:val="7DA9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1163</Characters>
  <Lines>0</Lines>
  <Paragraphs>0</Paragraphs>
  <TotalTime>0</TotalTime>
  <ScaleCrop>false</ScaleCrop>
  <LinksUpToDate>false</LinksUpToDate>
  <CharactersWithSpaces>1215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2022-10-26T06:55:00Z</dcterms:created>
  <dc:creator>何桢</dc:creator>
  <cp:lastModifiedBy>何桢</cp:lastModifiedBy>
  <dcterms:modified xsi:type="dcterms:W3CDTF">2022-11-21T06:11:56Z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5ECF164E42854116A41F108DC8CA38C3</vt:lpwstr>
  </property>
</Properties>
</file>