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</w:pP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银行信息、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及联系方式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Style w:val="4"/>
        <w:tblpPr w:vertAnchor="tex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186"/>
        <w:gridCol w:w="2786"/>
        <w:gridCol w:w="840"/>
        <w:gridCol w:w="510"/>
        <w:gridCol w:w="690"/>
        <w:gridCol w:w="1856"/>
      </w:tblGrid>
      <w:tr>
        <w:trPr>
          <w:trHeight w:val="479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>
        <w:tc>
          <w:tcPr>
            <w:tcW w:w="1073" w:type="dxa"/>
            <w:tcBorders>
              <w:top w:val="nil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为便于债权人及时收到管理人文书，保证重整程序顺利进行，债权人应当如实提供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确切的银行信息、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及联系方式等内容；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确认的银行信息、地址及联系方式适用于各个破产程序，包括：破产清算、和解、重整/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预重整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，以及同期与破产事务相关的其他事项；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3．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CN" w:bidi="ar"/>
              </w:rPr>
              <w:t>破产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期间上述内容如有变更，应当及时告知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变更后的内容；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上述内容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内容，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的，无论债权人是否实际收到，均视为送达，债权人无法收到或无法及时收到分配款项的，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有权予以提存及按照相关法律规定予以处理，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送达地址须与债权申报表中的联系地址保持一致。</w:t>
            </w:r>
          </w:p>
        </w:tc>
      </w:tr>
      <w:tr>
        <w:trPr>
          <w:trHeight w:val="620" w:hRule="atLeast"/>
        </w:trPr>
        <w:tc>
          <w:tcPr>
            <w:tcW w:w="1073" w:type="dxa"/>
            <w:vMerge w:val="restart"/>
            <w:tcBorders>
              <w:top w:val="nil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u w:val="none"/>
                <w:lang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开户银行（具体到分行或支行）：</w:t>
            </w:r>
          </w:p>
        </w:tc>
      </w:tr>
      <w:tr>
        <w:trPr>
          <w:trHeight w:val="56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账户名：</w:t>
            </w:r>
          </w:p>
        </w:tc>
      </w:tr>
      <w:tr>
        <w:trPr>
          <w:trHeight w:val="54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账号：</w:t>
            </w:r>
          </w:p>
        </w:tc>
      </w:tr>
      <w:tr>
        <w:trPr>
          <w:trHeight w:val="606" w:hRule="atLeast"/>
        </w:trPr>
        <w:tc>
          <w:tcPr>
            <w:tcW w:w="1073" w:type="dxa"/>
            <w:vMerge w:val="restart"/>
            <w:tcBorders>
              <w:top w:val="nil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>
            <w:pPr>
              <w:jc w:val="center"/>
              <w:rPr>
                <w:rFonts w:ascii="华文仿宋" w:hAnsi="华文仿宋" w:eastAsia="华文仿宋" w:cs="华文仿宋"/>
                <w:color w:val="4C4948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</w:tr>
      <w:tr>
        <w:trPr>
          <w:trHeight w:val="830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□本人（法定代表人）</w:t>
            </w:r>
          </w:p>
          <w:p>
            <w:pPr>
              <w:widowControl/>
              <w:jc w:val="left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□代理人</w:t>
            </w:r>
          </w:p>
        </w:tc>
      </w:tr>
      <w:tr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  <w:bookmarkStart w:id="0" w:name="_GoBack"/>
            <w:bookmarkEnd w:id="0"/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</w:tc>
      </w:tr>
      <w:tr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微信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□是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□否</w:t>
            </w:r>
          </w:p>
        </w:tc>
      </w:tr>
      <w:tr>
        <w:trPr>
          <w:trHeight w:val="1782" w:hRule="atLeast"/>
        </w:trPr>
        <w:tc>
          <w:tcPr>
            <w:tcW w:w="1073" w:type="dxa"/>
            <w:tcBorders>
              <w:top w:val="outset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受送达人</w:t>
            </w:r>
          </w:p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360" w:lineRule="atLeast"/>
              <w:ind w:firstLine="440"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上述账户信息、送达地址信息及联系方式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>
            <w:pPr>
              <w:widowControl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  <w:p>
            <w:pPr>
              <w:widowControl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>
        <w:trPr>
          <w:trHeight w:val="674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/>
    <w:p/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altName w:val="苹方-简"/>
    <w:panose1 w:val="020B0604020202020204"/>
    <w:charset w:val="00"/>
    <w:family w:val="roman"/>
    <w:pitch w:val="default"/>
    <w:sig w:usb0="00000000" w:usb1="00000000" w:usb2="00000008" w:usb3="00000000" w:csb0="000001FF" w:csb1="00000000"/>
  </w:font>
  <w:font w:name="仿宋_GB2312">
    <w:altName w:val="方正仿宋_GBK"/>
    <w:panose1 w:val="020B0604020202020204"/>
    <w:charset w:val="00"/>
    <w:family w:val="modern"/>
    <w:pitch w:val="default"/>
    <w:sig w:usb0="00000000" w:usb1="00000000" w:usb2="00000010" w:usb3="00000000" w:csb0="0004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华文仿宋" w:hAnsi="华文仿宋" w:eastAsia="华文仿宋" w:cs="华文仿宋"/>
        <w:lang w:eastAsia="zh-Hans"/>
      </w:rPr>
    </w:pPr>
    <w:r>
      <w:rPr>
        <w:rFonts w:hint="eastAsia" w:ascii="华文仿宋" w:hAnsi="华文仿宋" w:eastAsia="华文仿宋" w:cs="华文仿宋"/>
        <w:sz w:val="18"/>
        <w:u w:val="single"/>
        <w:lang w:val="en-US" w:eastAsia="zh-CN"/>
      </w:rPr>
      <w:t>宁波齐新物流有限公司</w:t>
    </w:r>
    <w:r>
      <w:rPr>
        <w:rFonts w:hint="eastAsia" w:ascii="华文仿宋" w:hAnsi="华文仿宋" w:eastAsia="华文仿宋" w:cs="华文仿宋"/>
        <w:lang w:eastAsia="zh-Hans"/>
      </w:rPr>
      <w:t xml:space="preserve">破产清算案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BCAE0C"/>
    <w:multiLevelType w:val="singleLevel"/>
    <w:tmpl w:val="5FBCAE0C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ZjYzBhODAyNzI1OWViM2Y0ODgxOGM2MjVjNmIwY2UifQ=="/>
  </w:docVars>
  <w:rsids>
    <w:rsidRoot w:val="75FD8DF3"/>
    <w:rsid w:val="00096F54"/>
    <w:rsid w:val="000C46D2"/>
    <w:rsid w:val="00161430"/>
    <w:rsid w:val="00262092"/>
    <w:rsid w:val="002D7910"/>
    <w:rsid w:val="003D576F"/>
    <w:rsid w:val="0052067D"/>
    <w:rsid w:val="00681D84"/>
    <w:rsid w:val="007458B8"/>
    <w:rsid w:val="00785BC0"/>
    <w:rsid w:val="007F5899"/>
    <w:rsid w:val="008161DF"/>
    <w:rsid w:val="00894266"/>
    <w:rsid w:val="00923725"/>
    <w:rsid w:val="00AF5581"/>
    <w:rsid w:val="00C50F4A"/>
    <w:rsid w:val="00D1675E"/>
    <w:rsid w:val="00E73F0D"/>
    <w:rsid w:val="00ED6133"/>
    <w:rsid w:val="00EE79EC"/>
    <w:rsid w:val="00F4429B"/>
    <w:rsid w:val="0F68413E"/>
    <w:rsid w:val="38EC606A"/>
    <w:rsid w:val="3A8134F0"/>
    <w:rsid w:val="3FD74B52"/>
    <w:rsid w:val="6E6BD829"/>
    <w:rsid w:val="75FD8DF3"/>
    <w:rsid w:val="76F60F7A"/>
    <w:rsid w:val="7BAED72A"/>
    <w:rsid w:val="7EE5C7AD"/>
    <w:rsid w:val="7F613A4B"/>
    <w:rsid w:val="7FB3383C"/>
    <w:rsid w:val="7FD10A11"/>
    <w:rsid w:val="B7B958CF"/>
    <w:rsid w:val="D6F3199A"/>
    <w:rsid w:val="D7FB7400"/>
    <w:rsid w:val="EDBB27B0"/>
    <w:rsid w:val="F85FDD18"/>
    <w:rsid w:val="FAE4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6">
    <w:name w:val="页眉 字符"/>
    <w:basedOn w:val="5"/>
    <w:link w:val="3"/>
    <w:qFormat/>
    <w:uiPriority w:val="0"/>
    <w:rPr>
      <w:rFonts w:ascii="DejaVu Sans" w:hAnsi="DejaVu Sans" w:eastAsiaTheme="minorEastAsia" w:cstheme="minorBidi"/>
      <w:kern w:val="2"/>
      <w:sz w:val="18"/>
      <w:szCs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493</Words>
  <Characters>496</Characters>
  <Lines>4</Lines>
  <Paragraphs>1</Paragraphs>
  <TotalTime>0</TotalTime>
  <ScaleCrop>false</ScaleCrop>
  <LinksUpToDate>false</LinksUpToDate>
  <CharactersWithSpaces>529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2022-06-18T02:24:00Z</dcterms:created>
  <dc:creator>linji</dc:creator>
  <cp:lastModifiedBy> 戴波</cp:lastModifiedBy>
  <dcterms:modified xsi:type="dcterms:W3CDTF">2024-11-28T14:47:22Z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237FC29C4099EEBB66114867FC907339_43</vt:lpwstr>
  </property>
</Properties>
</file>