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宁波恒鼎建设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有限公司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宁波恒鼎建设有限公司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1BA52284"/>
    <w:rsid w:val="3F5A7417"/>
    <w:rsid w:val="7BAED72A"/>
    <w:rsid w:val="7EE5C7AD"/>
    <w:rsid w:val="9BEFA601"/>
    <w:rsid w:val="BFDFEF1A"/>
    <w:rsid w:val="D7FB7400"/>
    <w:rsid w:val="DE8B4516"/>
    <w:rsid w:val="F6BA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1</Lines>
  <Paragraphs>1</Paragraphs>
  <TotalTime>0</TotalTime>
  <ScaleCrop>false</ScaleCrop>
  <LinksUpToDate>false</LinksUpToDate>
  <CharactersWithSpaces>167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2022-06-18T02:25:00Z</dcterms:created>
  <dc:creator>linji</dc:creator>
  <cp:lastModifiedBy>嘉言懿行</cp:lastModifiedBy>
  <dcterms:modified xsi:type="dcterms:W3CDTF">2025-05-22T10:16:17Z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537E5EFCA7D46C972B529F654EC54525_43</vt:lpwstr>
  </property>
</Properties>
</file>